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8" w:type="dxa"/>
        <w:jc w:val="center"/>
        <w:tblInd w:w="-71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6"/>
        <w:gridCol w:w="6072"/>
      </w:tblGrid>
      <w:tr w:rsidR="00280266" w:rsidRPr="00280266" w:rsidTr="0060678E">
        <w:trPr>
          <w:trHeight w:val="540"/>
          <w:jc w:val="center"/>
        </w:trPr>
        <w:tc>
          <w:tcPr>
            <w:tcW w:w="5306" w:type="dxa"/>
            <w:vMerge w:val="restart"/>
            <w:shd w:val="clear" w:color="auto" w:fill="auto"/>
            <w:noWrap/>
            <w:vAlign w:val="center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CS"/>
              </w:rPr>
            </w:pPr>
            <w:r w:rsidRPr="00280266">
              <w:rPr>
                <w:rFonts w:ascii="Open Sans" w:eastAsia="Times New Roman" w:hAnsi="Open Sans" w:cs="Open Sans"/>
                <w:b/>
                <w:lang w:val="sr-Cyrl-CS"/>
              </w:rPr>
              <w:t>УНИВЕРЗИТЕТ У НИШУ</w:t>
            </w:r>
          </w:p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CS"/>
              </w:rPr>
            </w:pPr>
            <w:r w:rsidRPr="00280266">
              <w:rPr>
                <w:rFonts w:ascii="Open Sans" w:eastAsia="Times New Roman" w:hAnsi="Open Sans" w:cs="Open Sans"/>
                <w:b/>
                <w:lang w:val="sr-Cyrl-CS"/>
              </w:rPr>
              <w:t>ФАКУЛТЕТ ЗАШТИТЕ НА РАДУ У НИШУ</w:t>
            </w:r>
          </w:p>
        </w:tc>
        <w:tc>
          <w:tcPr>
            <w:tcW w:w="6072" w:type="dxa"/>
            <w:vMerge w:val="restart"/>
            <w:shd w:val="clear" w:color="auto" w:fill="E6E6E6"/>
            <w:vAlign w:val="center"/>
          </w:tcPr>
          <w:p w:rsidR="00280266" w:rsidRPr="00280266" w:rsidRDefault="00280266" w:rsidP="002802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smallCaps/>
                <w:lang w:val="sr-Cyrl-CS" w:eastAsia="nl-NL"/>
              </w:rPr>
            </w:pPr>
            <w:r w:rsidRPr="00280266">
              <w:rPr>
                <w:rFonts w:ascii="Open Sans" w:eastAsia="Times New Roman" w:hAnsi="Open Sans" w:cs="Open Sans"/>
                <w:b/>
                <w:smallCaps/>
                <w:lang w:val="sr-Cyrl-CS" w:eastAsia="nl-NL"/>
              </w:rPr>
              <w:t>ИСПИТНА ПИТАЊА</w:t>
            </w:r>
          </w:p>
          <w:p w:rsidR="00280266" w:rsidRPr="00280266" w:rsidRDefault="00280266" w:rsidP="002802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smallCaps/>
                <w:color w:val="FF0000"/>
                <w:u w:val="single"/>
                <w:lang w:val="sr-Cyrl-RS" w:eastAsia="nl-NL"/>
              </w:rPr>
            </w:pPr>
            <w:r w:rsidRPr="00280266">
              <w:rPr>
                <w:rFonts w:ascii="Open Sans" w:eastAsia="Times New Roman" w:hAnsi="Open Sans" w:cs="Open Sans"/>
                <w:b/>
                <w:smallCaps/>
                <w:color w:val="FF0000"/>
                <w:u w:val="single"/>
                <w:lang w:val="sr-Cyrl-RS" w:eastAsia="nl-NL"/>
              </w:rPr>
              <w:t>ПРАВО</w:t>
            </w:r>
            <w:r>
              <w:rPr>
                <w:rFonts w:ascii="Open Sans" w:eastAsia="Times New Roman" w:hAnsi="Open Sans" w:cs="Open Sans"/>
                <w:b/>
                <w:smallCaps/>
                <w:color w:val="FF0000"/>
                <w:u w:val="single"/>
                <w:lang w:val="sr-Cyrl-RS" w:eastAsia="nl-NL"/>
              </w:rPr>
              <w:t xml:space="preserve"> ЗАШТИТЕ ЖИВОТНЕ СРЕДИНЕ</w:t>
            </w:r>
          </w:p>
          <w:p w:rsidR="00280266" w:rsidRPr="00280266" w:rsidRDefault="00280266" w:rsidP="0028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</w:pPr>
            <w:r w:rsidRPr="00280266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ШИФРА ПРЕДМЕТА </w:t>
            </w:r>
            <w:r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>УЗЖС</w:t>
            </w:r>
            <w:r w:rsidRPr="00280266">
              <w:rPr>
                <w:rFonts w:ascii="Open Sans" w:eastAsia="Times New Roman" w:hAnsi="Open Sans" w:cs="Times New Roman"/>
                <w:b/>
                <w:sz w:val="18"/>
                <w:szCs w:val="18"/>
                <w:lang w:val="sr-Cyrl-CS"/>
              </w:rPr>
              <w:t xml:space="preserve">: </w:t>
            </w:r>
            <w:r w:rsidRPr="00280266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>М-</w:t>
            </w:r>
            <w:r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>6</w:t>
            </w:r>
            <w:r w:rsidRPr="00280266"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>-</w:t>
            </w:r>
            <w:r>
              <w:rPr>
                <w:rFonts w:ascii="Open Sans" w:eastAsia="Times New Roman" w:hAnsi="Open Sans" w:cs="Times New Roman"/>
                <w:color w:val="FF0000"/>
                <w:sz w:val="18"/>
                <w:szCs w:val="18"/>
                <w:lang w:val="sr-Cyrl-CS"/>
              </w:rPr>
              <w:t>05</w:t>
            </w:r>
            <w:r w:rsidRPr="00280266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;   ЕСПБ: </w:t>
            </w:r>
            <w:r w:rsidRPr="00280266"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5</w:t>
            </w:r>
            <w:r w:rsidRPr="00280266">
              <w:rPr>
                <w:rFonts w:ascii="Open Sans" w:eastAsia="Times New Roman" w:hAnsi="Open Sans" w:cs="Times New Roman"/>
                <w:sz w:val="18"/>
                <w:szCs w:val="18"/>
                <w:lang w:val="sr-Cyrl-CS"/>
              </w:rPr>
              <w:t xml:space="preserve">;   СТАТУС: </w:t>
            </w:r>
            <w:r>
              <w:rPr>
                <w:rFonts w:ascii="Open Sans" w:eastAsia="Times New Roman" w:hAnsi="Open Sans" w:cs="Times New Roman"/>
                <w:b/>
                <w:color w:val="FF0000"/>
                <w:sz w:val="18"/>
                <w:szCs w:val="18"/>
                <w:lang w:val="sr-Cyrl-CS"/>
              </w:rPr>
              <w:t>Обавезан</w:t>
            </w:r>
          </w:p>
        </w:tc>
      </w:tr>
      <w:tr w:rsidR="00280266" w:rsidRPr="00280266" w:rsidTr="0060678E">
        <w:trPr>
          <w:trHeight w:val="302"/>
          <w:jc w:val="center"/>
        </w:trPr>
        <w:tc>
          <w:tcPr>
            <w:tcW w:w="5306" w:type="dxa"/>
            <w:vMerge/>
            <w:shd w:val="clear" w:color="auto" w:fill="auto"/>
            <w:noWrap/>
            <w:vAlign w:val="center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4"/>
                <w:lang w:val="ru-RU"/>
              </w:rPr>
            </w:pPr>
          </w:p>
        </w:tc>
        <w:tc>
          <w:tcPr>
            <w:tcW w:w="6072" w:type="dxa"/>
            <w:vMerge/>
            <w:shd w:val="clear" w:color="auto" w:fill="E6E6E6"/>
            <w:vAlign w:val="center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24"/>
                <w:lang w:val="ru-RU"/>
              </w:rPr>
            </w:pPr>
          </w:p>
        </w:tc>
      </w:tr>
    </w:tbl>
    <w:p w:rsidR="00280266" w:rsidRPr="00280266" w:rsidRDefault="00280266" w:rsidP="00280266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val="sr-Latn-CS"/>
        </w:rPr>
      </w:pPr>
    </w:p>
    <w:p w:rsidR="00280266" w:rsidRPr="00280266" w:rsidRDefault="00280266" w:rsidP="00280266">
      <w:pPr>
        <w:spacing w:after="0" w:line="240" w:lineRule="auto"/>
        <w:jc w:val="center"/>
        <w:rPr>
          <w:rFonts w:ascii="Open Sans" w:eastAsia="Times New Roman" w:hAnsi="Open Sans" w:cs="Open Sans"/>
          <w:b/>
          <w:sz w:val="16"/>
          <w:szCs w:val="16"/>
          <w:lang w:val="sr-Cyrl-RS"/>
        </w:rPr>
      </w:pPr>
      <w:r w:rsidRPr="00280266">
        <w:rPr>
          <w:rFonts w:ascii="Open Sans" w:eastAsia="Times New Roman" w:hAnsi="Open Sans" w:cs="Open Sans"/>
          <w:b/>
          <w:sz w:val="16"/>
          <w:szCs w:val="16"/>
          <w:lang w:val="sr-Cyrl-CS"/>
        </w:rPr>
        <w:t xml:space="preserve">НАСТАВНИК: </w:t>
      </w:r>
      <w:r w:rsidRPr="00280266">
        <w:rPr>
          <w:rFonts w:ascii="Open Sans" w:eastAsia="Times New Roman" w:hAnsi="Open Sans" w:cs="Open Sans"/>
          <w:b/>
          <w:color w:val="FF0000"/>
          <w:sz w:val="16"/>
          <w:szCs w:val="16"/>
          <w:lang w:val="sr-Cyrl-RS"/>
        </w:rPr>
        <w:t>Александра Илић Петковић</w:t>
      </w:r>
      <w:r w:rsidRPr="00280266">
        <w:rPr>
          <w:rFonts w:ascii="Open Sans" w:eastAsia="Times New Roman" w:hAnsi="Open Sans" w:cs="Open Sans"/>
          <w:b/>
          <w:sz w:val="16"/>
          <w:szCs w:val="16"/>
          <w:lang w:val="sr-Latn-CS"/>
        </w:rPr>
        <w:t xml:space="preserve">;      </w:t>
      </w:r>
      <w:r w:rsidRPr="00280266">
        <w:rPr>
          <w:rFonts w:ascii="Open Sans" w:eastAsia="Times New Roman" w:hAnsi="Open Sans" w:cs="Open Sans"/>
          <w:b/>
          <w:sz w:val="16"/>
          <w:szCs w:val="16"/>
          <w:lang w:val="sr-Cyrl-CS"/>
        </w:rPr>
        <w:t xml:space="preserve">АСИСТЕНТ: </w:t>
      </w:r>
      <w:r w:rsidRPr="00280266">
        <w:rPr>
          <w:rFonts w:ascii="Open Sans" w:eastAsia="Times New Roman" w:hAnsi="Open Sans" w:cs="Open Sans"/>
          <w:b/>
          <w:color w:val="FF0000"/>
          <w:sz w:val="16"/>
          <w:szCs w:val="16"/>
          <w:lang w:val="sr-Cyrl-RS"/>
        </w:rPr>
        <w:t>Александра Илић Петковић</w:t>
      </w:r>
    </w:p>
    <w:p w:rsidR="00280266" w:rsidRPr="00280266" w:rsidRDefault="00280266" w:rsidP="00280266">
      <w:pPr>
        <w:spacing w:after="0" w:line="240" w:lineRule="auto"/>
        <w:jc w:val="center"/>
        <w:rPr>
          <w:rFonts w:ascii="Open Sans" w:eastAsia="Times New Roman" w:hAnsi="Open Sans" w:cs="Open Sans"/>
          <w:b/>
          <w:sz w:val="16"/>
          <w:szCs w:val="16"/>
          <w:lang w:val="sr-Latn-RS"/>
        </w:rPr>
      </w:pPr>
    </w:p>
    <w:tbl>
      <w:tblPr>
        <w:tblW w:w="2205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40"/>
        <w:gridCol w:w="10607"/>
        <w:gridCol w:w="10607"/>
      </w:tblGrid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b/>
                <w:lang w:val="sr-Latn-RS"/>
              </w:rPr>
              <w:t>Ред.</w:t>
            </w:r>
          </w:p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Cyrl-RS"/>
              </w:rPr>
            </w:pPr>
            <w:r w:rsidRPr="00280266">
              <w:rPr>
                <w:rFonts w:ascii="Open Sans" w:eastAsia="Times New Roman" w:hAnsi="Open Sans" w:cs="Open Sans"/>
                <w:b/>
                <w:lang w:val="sr-Cyrl-RS"/>
              </w:rPr>
              <w:t>бр.</w:t>
            </w:r>
          </w:p>
        </w:tc>
        <w:tc>
          <w:tcPr>
            <w:tcW w:w="106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b/>
                <w:lang w:val="sr-Latn-RS"/>
              </w:rPr>
              <w:t>Испитна питања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1144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I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Cyrl-RS"/>
              </w:rPr>
              <w:t>Настанак и развој права заштите животне средине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Cyrl-RS"/>
              </w:rPr>
              <w:t>Основне карактеристике права заштите животне средине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3.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Cyrl-CS"/>
              </w:rPr>
              <w:t>Правни инструменти заштите животне средине – еколошка правда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4.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Cyrl-CS"/>
              </w:rPr>
              <w:t>Правни инструменти заштите животне средине - еколошки омбудсман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5.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Cyrl-CS"/>
              </w:rPr>
              <w:t>Правни инструменти заштите животне средине - еколошка кривична дела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6.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Cyrl-CS"/>
              </w:rPr>
              <w:t>Правни инструменти заштите животне средине - еколошка инспекција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7.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Cyrl-CS"/>
              </w:rPr>
              <w:t>Правни инструменти заштите животне средине - еколошка тужба и еколошки порези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8.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Cyrl-CS"/>
              </w:rPr>
              <w:t>Програм УН за животну средину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9.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Cyrl-CS"/>
              </w:rPr>
              <w:t>Конференција УН у Штокхолму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10.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Cyrl-CS"/>
              </w:rPr>
              <w:t>Конференција УН у Рио де Жанеиру – Рио декларација, Агенда 21, Конвенција о биолошкој разноврсности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11.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Cyrl-CS"/>
              </w:rPr>
              <w:t>Конференција УН у Рио де Жанеиру – Оквирна конвенција о климатским променама, Кјото протокол, Конференција у Копенхагену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12.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Cyrl-CS"/>
              </w:rPr>
              <w:t>Архуска конвенција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13.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Cyrl-CS"/>
              </w:rPr>
              <w:t>Базелска конвенција о надзору прекограничног промета опасног отпада и његовом одлагању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14.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Cyrl-CS"/>
              </w:rPr>
              <w:t>Прописи Савета Европе о заштити животне средине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15.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Cyrl-CS"/>
              </w:rPr>
              <w:t>Европска унија – примарни извори права заштите животне средине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16.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Cyrl-CS"/>
              </w:rPr>
              <w:t>Европска унија – секундарни извори права заштите животне средине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1144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Cyrl-C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II</w:t>
            </w:r>
          </w:p>
        </w:tc>
      </w:tr>
      <w:tr w:rsidR="00280266" w:rsidRPr="00280266" w:rsidTr="00280266"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17.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Cyrl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Настанак и развој права з</w:t>
            </w:r>
            <w:r>
              <w:rPr>
                <w:rFonts w:ascii="Open Sans" w:eastAsia="Times New Roman" w:hAnsi="Open Sans" w:cs="Open Sans"/>
                <w:lang w:val="sr-Latn-RS"/>
              </w:rPr>
              <w:t>аштите животне средине у Србији</w:t>
            </w:r>
          </w:p>
        </w:tc>
        <w:tc>
          <w:tcPr>
            <w:tcW w:w="10607" w:type="dxa"/>
          </w:tcPr>
          <w:p w:rsidR="00280266" w:rsidRPr="00280266" w:rsidRDefault="00280266" w:rsidP="0022044F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18.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Устав Србије и заштита животне средине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19.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Системски закони о заштити животне средине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20.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Институције у области заштите животне средине - министарство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21.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Закон о заштити животне средине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22.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Закон о процени утицаја на животну средину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23.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Закон о стратешкој процени утицаја на животну средину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24.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Закон о интегрисаном спречавању и контроли загађивања животне средине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25.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Прописи о заштити вода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26.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Прописи о заштити ваздуха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27.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Прописи о заштити земљишта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28.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Прописи о заштити биљног света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29.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Прописи о заштити животиња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30.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Прописи о заштити шума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 xml:space="preserve">31. 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Прописи о заштити природних добара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32.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Прописи о заштити од буке и вибрација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33.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Прописи о заштити од јонизујућих и нејонизујућих зрачења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34.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Прописи о поступању са отпадним материјама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35.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Улога јавности у заштити животне средине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36.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Улога невладиних организација и удружења у заштити животне средине</w:t>
            </w:r>
          </w:p>
        </w:tc>
      </w:tr>
      <w:tr w:rsidR="00280266" w:rsidRPr="00280266" w:rsidTr="00280266">
        <w:trPr>
          <w:gridAfter w:val="1"/>
          <w:wAfter w:w="10607" w:type="dxa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37.</w:t>
            </w:r>
          </w:p>
        </w:tc>
        <w:tc>
          <w:tcPr>
            <w:tcW w:w="10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0266" w:rsidRPr="00280266" w:rsidRDefault="00280266" w:rsidP="00280266">
            <w:pPr>
              <w:spacing w:after="0" w:line="240" w:lineRule="auto"/>
              <w:rPr>
                <w:rFonts w:ascii="Open Sans" w:eastAsia="Times New Roman" w:hAnsi="Open Sans" w:cs="Open Sans"/>
                <w:lang w:val="sr-Latn-RS"/>
              </w:rPr>
            </w:pPr>
            <w:r w:rsidRPr="00280266">
              <w:rPr>
                <w:rFonts w:ascii="Open Sans" w:eastAsia="Times New Roman" w:hAnsi="Open Sans" w:cs="Open Sans"/>
                <w:lang w:val="sr-Latn-RS"/>
              </w:rPr>
              <w:t>Улога локалне самоуправе у заштити животне средине</w:t>
            </w:r>
          </w:p>
        </w:tc>
      </w:tr>
    </w:tbl>
    <w:p w:rsidR="0012260A" w:rsidRDefault="0012260A">
      <w:bookmarkStart w:id="0" w:name="_GoBack"/>
      <w:bookmarkEnd w:id="0"/>
    </w:p>
    <w:sectPr w:rsidR="0012260A" w:rsidSect="00D22EEF">
      <w:pgSz w:w="11907" w:h="16840" w:code="9"/>
      <w:pgMar w:top="284" w:right="284" w:bottom="284" w:left="28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BBF"/>
    <w:multiLevelType w:val="hybridMultilevel"/>
    <w:tmpl w:val="01964D96"/>
    <w:lvl w:ilvl="0" w:tplc="F042C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D2FA3"/>
    <w:multiLevelType w:val="hybridMultilevel"/>
    <w:tmpl w:val="01964D96"/>
    <w:lvl w:ilvl="0" w:tplc="F042C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85C30"/>
    <w:multiLevelType w:val="hybridMultilevel"/>
    <w:tmpl w:val="01964D96"/>
    <w:lvl w:ilvl="0" w:tplc="F042C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12D87"/>
    <w:multiLevelType w:val="hybridMultilevel"/>
    <w:tmpl w:val="01964D96"/>
    <w:lvl w:ilvl="0" w:tplc="F042C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36307"/>
    <w:multiLevelType w:val="hybridMultilevel"/>
    <w:tmpl w:val="01964D96"/>
    <w:lvl w:ilvl="0" w:tplc="F042C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6103ED"/>
    <w:multiLevelType w:val="hybridMultilevel"/>
    <w:tmpl w:val="01964D96"/>
    <w:lvl w:ilvl="0" w:tplc="F042C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E72CC4"/>
    <w:multiLevelType w:val="hybridMultilevel"/>
    <w:tmpl w:val="01964D96"/>
    <w:lvl w:ilvl="0" w:tplc="F042C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290E1E"/>
    <w:multiLevelType w:val="hybridMultilevel"/>
    <w:tmpl w:val="01964D96"/>
    <w:lvl w:ilvl="0" w:tplc="F042C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E61BC"/>
    <w:multiLevelType w:val="hybridMultilevel"/>
    <w:tmpl w:val="01964D96"/>
    <w:lvl w:ilvl="0" w:tplc="F042C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371A3A"/>
    <w:multiLevelType w:val="hybridMultilevel"/>
    <w:tmpl w:val="01964D96"/>
    <w:lvl w:ilvl="0" w:tplc="F042C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57BD7"/>
    <w:multiLevelType w:val="hybridMultilevel"/>
    <w:tmpl w:val="01964D96"/>
    <w:lvl w:ilvl="0" w:tplc="F042C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0C2A56"/>
    <w:multiLevelType w:val="hybridMultilevel"/>
    <w:tmpl w:val="01964D96"/>
    <w:lvl w:ilvl="0" w:tplc="F042C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321DEB"/>
    <w:multiLevelType w:val="hybridMultilevel"/>
    <w:tmpl w:val="01964D96"/>
    <w:lvl w:ilvl="0" w:tplc="F042C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653D8A"/>
    <w:multiLevelType w:val="hybridMultilevel"/>
    <w:tmpl w:val="01964D96"/>
    <w:lvl w:ilvl="0" w:tplc="F042C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F81C34"/>
    <w:multiLevelType w:val="hybridMultilevel"/>
    <w:tmpl w:val="01964D96"/>
    <w:lvl w:ilvl="0" w:tplc="F042C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DD729A"/>
    <w:multiLevelType w:val="hybridMultilevel"/>
    <w:tmpl w:val="01964D96"/>
    <w:lvl w:ilvl="0" w:tplc="F042C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0"/>
  </w:num>
  <w:num w:numId="5">
    <w:abstractNumId w:val="3"/>
  </w:num>
  <w:num w:numId="6">
    <w:abstractNumId w:val="13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1"/>
  </w:num>
  <w:num w:numId="14">
    <w:abstractNumId w:val="4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66"/>
    <w:rsid w:val="0012260A"/>
    <w:rsid w:val="0028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1</cp:revision>
  <dcterms:created xsi:type="dcterms:W3CDTF">2018-11-14T11:28:00Z</dcterms:created>
  <dcterms:modified xsi:type="dcterms:W3CDTF">2018-11-14T11:38:00Z</dcterms:modified>
</cp:coreProperties>
</file>